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both"/>
        <w:rPr>
          <w:rFonts w:ascii="方正大标宋简体" w:eastAsia="方正大标宋简体" w:cs="宋体"/>
          <w:b/>
          <w:color w:val="FF0000"/>
          <w:kern w:val="0"/>
          <w:sz w:val="54"/>
          <w:szCs w:val="54"/>
          <w:lang w:val="zh-CN"/>
        </w:rPr>
      </w:pPr>
    </w:p>
    <w:p>
      <w:pPr>
        <w:jc w:val="center"/>
        <w:rPr>
          <w:rFonts w:hint="eastAsia" w:ascii="方正大标宋简体" w:eastAsia="方正大标宋简体" w:cs="宋体"/>
          <w:b/>
          <w:color w:val="FF0000"/>
          <w:kern w:val="0"/>
          <w:sz w:val="54"/>
          <w:szCs w:val="54"/>
          <w:lang w:val="en-US" w:eastAsia="zh-CN"/>
        </w:rPr>
      </w:pP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1155065</wp:posOffset>
            </wp:positionV>
            <wp:extent cx="1492250" cy="368935"/>
            <wp:effectExtent l="0" t="0" r="12700" b="1206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6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eastAsia="方正大标宋简体" w:cs="宋体"/>
          <w:b/>
          <w:color w:val="FF0000"/>
          <w:kern w:val="0"/>
          <w:sz w:val="54"/>
          <w:szCs w:val="54"/>
          <w:lang w:val="en-US" w:eastAsia="zh-CN"/>
        </w:rPr>
        <w:t>全国高校思想政治理论课骨干教师</w:t>
      </w:r>
    </w:p>
    <w:p>
      <w:pPr>
        <w:jc w:val="center"/>
        <w:rPr>
          <w:rFonts w:hint="eastAsia" w:ascii="方正大标宋简体" w:eastAsia="方正大标宋简体" w:cs="宋体"/>
          <w:b/>
          <w:color w:val="FF0000"/>
          <w:kern w:val="0"/>
          <w:sz w:val="54"/>
          <w:szCs w:val="54"/>
          <w:lang w:val="en-US" w:eastAsia="zh-CN"/>
        </w:rPr>
      </w:pPr>
      <w:r>
        <w:rPr>
          <w:rFonts w:hint="eastAsia" w:ascii="方正大标宋简体" w:eastAsia="方正大标宋简体" w:cs="宋体"/>
          <w:b/>
          <w:color w:val="FF0000"/>
          <w:kern w:val="0"/>
          <w:sz w:val="54"/>
          <w:szCs w:val="54"/>
          <w:lang w:val="en-US" w:eastAsia="zh-CN"/>
        </w:rPr>
        <w:t>社会实践研修基地</w:t>
      </w:r>
    </w:p>
    <w:p>
      <w:pPr>
        <w:jc w:val="both"/>
        <w:rPr>
          <w:rFonts w:hint="eastAsia" w:ascii="方正大标宋简体" w:eastAsia="方正大标宋简体" w:cs="宋体"/>
          <w:b/>
          <w:color w:val="FF0000"/>
          <w:kern w:val="0"/>
          <w:sz w:val="54"/>
          <w:szCs w:val="54"/>
          <w:lang w:val="en-US" w:eastAsia="zh-CN"/>
        </w:rPr>
      </w:pP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en-US" w:eastAsia="zh-CN"/>
        </w:rPr>
        <w:t xml:space="preserve">     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zh-CN"/>
        </w:rPr>
        <w:t xml:space="preserve"> </w:t>
      </w:r>
      <w:r>
        <w:rPr>
          <w:rFonts w:ascii="楷体_GB2312" w:eastAsia="楷体_GB2312" w:cs="宋体"/>
          <w:b/>
          <w:color w:val="FF0000"/>
          <w:kern w:val="0"/>
          <w:sz w:val="40"/>
          <w:szCs w:val="44"/>
          <w:lang w:val="zh-CN"/>
        </w:rPr>
        <w:t xml:space="preserve">     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en-US" w:eastAsia="zh-CN"/>
        </w:rPr>
        <w:t xml:space="preserve"> 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zh-CN"/>
        </w:rPr>
        <w:t>（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en-US" w:eastAsia="zh-CN"/>
        </w:rPr>
        <w:t xml:space="preserve">              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zh-CN"/>
        </w:rPr>
        <w:t>）</w:t>
      </w:r>
    </w:p>
    <w:p>
      <w:pPr>
        <w:jc w:val="center"/>
        <w:rPr>
          <w:rFonts w:ascii="宋体" w:hAnsi="宋体"/>
          <w:b/>
          <w:color w:val="FF0000"/>
          <w:spacing w:val="100"/>
          <w:sz w:val="83"/>
        </w:rPr>
      </w:pP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zh-CN"/>
        </w:rPr>
        <w:t>教研培〔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en-US" w:eastAsia="zh-CN"/>
        </w:rPr>
        <w:t>2018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zh-CN"/>
        </w:rPr>
        <w:t>〕</w:t>
      </w:r>
      <w:r>
        <w:rPr>
          <w:rFonts w:hint="eastAsia" w:ascii="楷体_GB2312" w:eastAsia="楷体_GB2312" w:cs="宋体"/>
          <w:b/>
          <w:color w:val="FF0000"/>
          <w:kern w:val="0"/>
          <w:sz w:val="40"/>
          <w:szCs w:val="44"/>
          <w:lang w:val="en-US" w:eastAsia="zh-CN"/>
        </w:rPr>
        <w:t>2号</w:t>
      </w:r>
    </w:p>
    <w:p>
      <w:pPr>
        <w:widowControl/>
        <w:spacing w:line="180" w:lineRule="exact"/>
        <w:jc w:val="both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ascii="方正小标宋简体" w:hAnsi="Times New Roman" w:eastAsia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0</wp:posOffset>
                </wp:positionV>
                <wp:extent cx="6120130" cy="1778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.05pt;margin-top:0pt;height:1.4pt;width:481.9pt;z-index:251660288;mso-width-relative:page;mso-height-relative:page;" fillcolor="#FF0000" filled="t" stroked="t" coordsize="21600,21600" o:gfxdata="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OuzhNYAAAAGAQAADwAAAAAAAAABACAAAAAiAAAAZHJzL2Rvd25yZXYueG1sUEsBAhQAFAAAAAgA&#10;h07iQBmCATnuAQAA5wMAAA4AAAAAAAAAAQAgAAAAJQEAAGRycy9lMm9Eb2MueG1sUEsFBgAAAAAG&#10;AAYAWQEAAIU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36"/>
          <w:lang w:val="en-US" w:eastAsia="zh-CN"/>
        </w:rPr>
        <w:t>举办2018年河北省高校形势与政策课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36"/>
          <w:lang w:val="en-US" w:eastAsia="zh-CN"/>
        </w:rPr>
        <w:t>骨干教师培训班的通知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各高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等学校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为深入贯彻落实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习近平新时代中国特色社会主义思想和党的十九大精神，扎实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做好全省高校思想政治工作质量提升工程，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全省高校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形势与政策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课课程建设。根据河北省教育厅《关于举办2018年度河北省高校思想政治工作质量提升工程系列培训班的通知》（冀教政体函〔2018〕5号）安排。经研究，定于2月举办2018年河北省高校形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势与政策课骨干教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师培训班。现将有关事项通知如下：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</w:t>
      </w:r>
      <w:r>
        <w:rPr>
          <w:rFonts w:hint="eastAsia" w:ascii="黑体" w:hAnsi="黑体" w:eastAsia="黑体" w:cs="黑体"/>
          <w:color w:val="141414"/>
          <w:sz w:val="32"/>
          <w:szCs w:val="32"/>
        </w:rPr>
        <w:t>　一、时间地点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时间：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27日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2月26日全天报</w:t>
      </w:r>
      <w:r>
        <w:rPr>
          <w:rFonts w:hint="eastAsia" w:ascii="仿宋_GB2312" w:hAnsi="仿宋_GB2312" w:eastAsia="仿宋_GB2312" w:cs="仿宋_GB2312"/>
          <w:color w:val="141414"/>
          <w:kern w:val="2"/>
          <w:sz w:val="32"/>
          <w:szCs w:val="32"/>
          <w:lang w:val="en-US" w:eastAsia="zh-CN"/>
        </w:rPr>
        <w:t>到，3月1日离会）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地点：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河北师范大学观和国际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141414"/>
          <w:kern w:val="2"/>
          <w:sz w:val="32"/>
          <w:szCs w:val="32"/>
        </w:rPr>
        <w:t>石家庄市裕华区南二环东路20号河北师范大学</w:t>
      </w:r>
      <w:r>
        <w:rPr>
          <w:rFonts w:hint="eastAsia" w:ascii="仿宋_GB2312" w:hAnsi="仿宋_GB2312" w:eastAsia="仿宋_GB2312" w:cs="仿宋_GB2312"/>
          <w:color w:val="141414"/>
          <w:kern w:val="2"/>
          <w:sz w:val="32"/>
          <w:szCs w:val="32"/>
          <w:lang w:eastAsia="zh-CN"/>
        </w:rPr>
        <w:t>东门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141414"/>
          <w:kern w:val="0"/>
          <w:sz w:val="32"/>
          <w:szCs w:val="32"/>
          <w:lang w:val="en-US" w:eastAsia="zh-CN" w:bidi="ar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高校“形势与政策”课骨干教师，每校选派1人。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color w:val="14141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141414"/>
          <w:sz w:val="32"/>
          <w:szCs w:val="32"/>
        </w:rPr>
        <w:t>三、培训</w:t>
      </w:r>
      <w:r>
        <w:rPr>
          <w:rFonts w:hint="eastAsia" w:ascii="黑体" w:hAnsi="黑体" w:eastAsia="黑体" w:cs="黑体"/>
          <w:color w:val="141414"/>
          <w:sz w:val="32"/>
          <w:szCs w:val="32"/>
          <w:lang w:eastAsia="zh-CN"/>
        </w:rPr>
        <w:t>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BF9000" w:themeColor="accent4" w:themeShade="B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color w:val="141414"/>
          <w:sz w:val="32"/>
          <w:szCs w:val="32"/>
          <w:lang w:eastAsia="zh-CN"/>
        </w:rPr>
        <w:t>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握新时代的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深刻内涵；经济形势与现代化经济体系；新时期国际关系；如何看待全球化与去全球化浪潮报告会。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141414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141414"/>
          <w:sz w:val="32"/>
          <w:szCs w:val="32"/>
          <w:lang w:eastAsia="zh-CN"/>
        </w:rPr>
        <w:t>报名方式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　　各高校要认真做好人员选派工作，如实反馈本校课程情况，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请各高校积极组织报名，推荐该学科优秀骨干教师参加培训，并于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2月9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日前填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写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《201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省高校形势与政策课骨干教师培训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报名回执》（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见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附件）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，并将回执电子版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发送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至指定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邮箱，盖章原件由参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教师报到时交至会务组。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14141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14141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141414"/>
          <w:sz w:val="32"/>
          <w:szCs w:val="32"/>
          <w:lang w:eastAsia="zh-CN"/>
        </w:rPr>
        <w:t>五、其他事宜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内容结合201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春季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教育部形势与政策教育教学要点安排，各高校开课时间可安排在开学第三周以后，以便参训教师按照此次培训要求，做好回校后的二次备课和教学指导。各校要确保形势与政策课纳入必修课，保证课时和学分。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本次培训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全国高校思想政治理论课骨干教师社会实践研修基地（河北师范大学）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承办。联系人：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潘欣倩，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0311-86970378,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：</w:t>
      </w:r>
      <w:r>
        <w:rPr>
          <w:rFonts w:hint="eastAsia" w:ascii="宋体" w:hAnsi="宋体" w:eastAsia="宋体" w:cs="宋体"/>
          <w:color w:val="141414"/>
          <w:sz w:val="32"/>
          <w:szCs w:val="32"/>
          <w:lang w:val="en-US" w:eastAsia="zh-CN"/>
        </w:rPr>
        <w:t>sshbtlz</w:t>
      </w:r>
      <w:r>
        <w:rPr>
          <w:rFonts w:hint="eastAsia" w:ascii="宋体" w:hAnsi="宋体" w:eastAsia="宋体" w:cs="宋体"/>
          <w:color w:val="141414"/>
          <w:sz w:val="32"/>
          <w:szCs w:val="32"/>
        </w:rPr>
        <w:t>@1</w:t>
      </w:r>
      <w:r>
        <w:rPr>
          <w:rFonts w:hint="eastAsia" w:ascii="宋体" w:hAnsi="宋体" w:eastAsia="宋体" w:cs="宋体"/>
          <w:color w:val="141414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color w:val="141414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参训教师的往返交通费由所在学校报销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附件：201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省高校形势与政策课骨干教师培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训班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报名回执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414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全国高校思想政治理论课骨干教师社会实践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研修基地（河北师范大学）（代章）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141414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省高校形势与政策课骨干教师培训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报名回执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_GB2312" w:hAnsi="黑体" w:eastAsia="仿宋_GB2312"/>
          <w:sz w:val="24"/>
          <w:szCs w:val="24"/>
        </w:rPr>
        <w:t xml:space="preserve">    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24"/>
          <w:szCs w:val="24"/>
        </w:rPr>
        <w:t>报名日期：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年</w:t>
      </w:r>
      <w:r>
        <w:rPr>
          <w:rFonts w:hint="eastAsia" w:ascii="仿宋_GB2312" w:hAnsi="黑体" w:eastAsia="仿宋_GB2312"/>
          <w:sz w:val="24"/>
          <w:szCs w:val="24"/>
        </w:rPr>
        <w:t xml:space="preserve">   月    日</w:t>
      </w:r>
    </w:p>
    <w:tbl>
      <w:tblPr>
        <w:tblStyle w:val="8"/>
        <w:tblW w:w="935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20"/>
        <w:gridCol w:w="23"/>
        <w:gridCol w:w="1276"/>
        <w:gridCol w:w="1559"/>
        <w:gridCol w:w="1417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学校（盖章）</w:t>
            </w:r>
          </w:p>
        </w:tc>
        <w:tc>
          <w:tcPr>
            <w:tcW w:w="7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形势与政策课程负责人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负责人联系电话、手机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开课对象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大一（ ）大二（ ）大三（ ）大四（ 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开课时间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秋季（ 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春季（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课时安排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8课时（ ） 16课时（ ）18课时（ 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是否进课表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是（ 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否（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参训教师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务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学历/学位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学科背景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（请填至院系）</w:t>
            </w:r>
          </w:p>
        </w:tc>
        <w:tc>
          <w:tcPr>
            <w:tcW w:w="5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QQ号码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7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单位地址及邮编</w:t>
            </w:r>
          </w:p>
        </w:tc>
        <w:tc>
          <w:tcPr>
            <w:tcW w:w="7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8" w:h="17335"/>
      <w:pgMar w:top="1440" w:right="1417" w:bottom="1440" w:left="141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swiss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F7C67"/>
    <w:rsid w:val="0A1938AF"/>
    <w:rsid w:val="0BA443EB"/>
    <w:rsid w:val="0CFE7866"/>
    <w:rsid w:val="0DBD3623"/>
    <w:rsid w:val="0DFB7970"/>
    <w:rsid w:val="0F637282"/>
    <w:rsid w:val="10700540"/>
    <w:rsid w:val="10B802C0"/>
    <w:rsid w:val="111F1322"/>
    <w:rsid w:val="11F75C70"/>
    <w:rsid w:val="1211472B"/>
    <w:rsid w:val="143B6C75"/>
    <w:rsid w:val="14795A7D"/>
    <w:rsid w:val="14EB66EC"/>
    <w:rsid w:val="16280E17"/>
    <w:rsid w:val="18E41C0B"/>
    <w:rsid w:val="1A122E37"/>
    <w:rsid w:val="1A5A42D8"/>
    <w:rsid w:val="204F2E82"/>
    <w:rsid w:val="208D13D1"/>
    <w:rsid w:val="20B67633"/>
    <w:rsid w:val="227118A7"/>
    <w:rsid w:val="22BC4C3C"/>
    <w:rsid w:val="235469B4"/>
    <w:rsid w:val="238C1547"/>
    <w:rsid w:val="252A509E"/>
    <w:rsid w:val="299A5988"/>
    <w:rsid w:val="29B1102A"/>
    <w:rsid w:val="2A175A37"/>
    <w:rsid w:val="2B337C87"/>
    <w:rsid w:val="2BAD1A6B"/>
    <w:rsid w:val="2BAE63BF"/>
    <w:rsid w:val="2CCF688C"/>
    <w:rsid w:val="31710EA1"/>
    <w:rsid w:val="31C75094"/>
    <w:rsid w:val="32B20411"/>
    <w:rsid w:val="336E09BC"/>
    <w:rsid w:val="336F5E49"/>
    <w:rsid w:val="36E24A99"/>
    <w:rsid w:val="37B3074C"/>
    <w:rsid w:val="387E7091"/>
    <w:rsid w:val="39F43CEA"/>
    <w:rsid w:val="3AC621E8"/>
    <w:rsid w:val="3BAB31F4"/>
    <w:rsid w:val="3BCD6D06"/>
    <w:rsid w:val="3C66730F"/>
    <w:rsid w:val="3E204253"/>
    <w:rsid w:val="3F5A599E"/>
    <w:rsid w:val="428C50FB"/>
    <w:rsid w:val="44BB5E8F"/>
    <w:rsid w:val="44CB65FD"/>
    <w:rsid w:val="454047D6"/>
    <w:rsid w:val="47C06D0F"/>
    <w:rsid w:val="47D74C1A"/>
    <w:rsid w:val="490C7576"/>
    <w:rsid w:val="492B097D"/>
    <w:rsid w:val="4A453AD9"/>
    <w:rsid w:val="4C187DBF"/>
    <w:rsid w:val="4CEC1285"/>
    <w:rsid w:val="4D985B7F"/>
    <w:rsid w:val="4EF13383"/>
    <w:rsid w:val="529F77AC"/>
    <w:rsid w:val="56072884"/>
    <w:rsid w:val="5632277E"/>
    <w:rsid w:val="58545486"/>
    <w:rsid w:val="589E2266"/>
    <w:rsid w:val="592D1B44"/>
    <w:rsid w:val="59BA7D20"/>
    <w:rsid w:val="5A6C7341"/>
    <w:rsid w:val="5A746FD7"/>
    <w:rsid w:val="5D6D2E3E"/>
    <w:rsid w:val="5FBB0EFB"/>
    <w:rsid w:val="60641F1B"/>
    <w:rsid w:val="60A859C2"/>
    <w:rsid w:val="61DB1458"/>
    <w:rsid w:val="62372FB4"/>
    <w:rsid w:val="637B4B16"/>
    <w:rsid w:val="641A1D6F"/>
    <w:rsid w:val="66B86704"/>
    <w:rsid w:val="67D67B93"/>
    <w:rsid w:val="684D7986"/>
    <w:rsid w:val="6A1646BA"/>
    <w:rsid w:val="6A6800DB"/>
    <w:rsid w:val="6AC40549"/>
    <w:rsid w:val="6B6D3239"/>
    <w:rsid w:val="6CCC2BA8"/>
    <w:rsid w:val="6E25178F"/>
    <w:rsid w:val="6E4248DD"/>
    <w:rsid w:val="6ECD52B1"/>
    <w:rsid w:val="6F124CB2"/>
    <w:rsid w:val="6F7062A0"/>
    <w:rsid w:val="707545DE"/>
    <w:rsid w:val="713A78FD"/>
    <w:rsid w:val="722E6F34"/>
    <w:rsid w:val="73A841C4"/>
    <w:rsid w:val="74003DD3"/>
    <w:rsid w:val="74A85C34"/>
    <w:rsid w:val="75914E56"/>
    <w:rsid w:val="76273751"/>
    <w:rsid w:val="763F36B3"/>
    <w:rsid w:val="77155B18"/>
    <w:rsid w:val="797F41F1"/>
    <w:rsid w:val="7A91732B"/>
    <w:rsid w:val="7B183076"/>
    <w:rsid w:val="7CA4157D"/>
    <w:rsid w:val="7E164268"/>
    <w:rsid w:val="7E313559"/>
    <w:rsid w:val="7E4A4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141414"/>
      <w:u w:val="none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华文中宋" w:hAnsi="华文中宋" w:eastAsia="华文中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hdphoto1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2018-01-24T03:34:00Z</dcterms:created>
  <dc:creator>wl</dc:creator>
  <cp:lastModifiedBy>Administrator</cp:lastModifiedBy>
  <cp:lastPrinted>2018-01-30T01:33:00Z</cp:lastPrinted>
  <dcterms:modified xsi:type="dcterms:W3CDTF">2018-01-31T06:12:13Z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